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BD699"/>
    <w:p w14:paraId="2C784197">
      <w:pPr>
        <w:outlineLvl w:val="9"/>
      </w:pPr>
    </w:p>
    <w:p w14:paraId="4F263A63">
      <w:pPr>
        <w:ind w:firstLine="0" w:firstLineChars="0"/>
        <w:jc w:val="center"/>
        <w:outlineLvl w:val="9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产品说明书</w:t>
      </w:r>
    </w:p>
    <w:p w14:paraId="1C1174EF">
      <w:pPr>
        <w:ind w:firstLine="0" w:firstLineChars="0"/>
        <w:jc w:val="center"/>
        <w:outlineLvl w:val="9"/>
        <w:rPr>
          <w:rFonts w:hint="default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操作指引</w:t>
      </w:r>
    </w:p>
    <w:p w14:paraId="49F53D96"/>
    <w:p w14:paraId="7277F826">
      <w:pPr>
        <w:ind w:left="3600" w:leftChars="15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编写</w:t>
      </w:r>
      <w:r>
        <w:rPr>
          <w:rFonts w:hint="eastAsia" w:ascii="宋体" w:hAnsi="宋体" w:eastAsia="宋体" w:cs="宋体"/>
          <w:sz w:val="28"/>
          <w:szCs w:val="28"/>
        </w:rPr>
        <w:t>部门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IT部</w:t>
      </w:r>
    </w:p>
    <w:p w14:paraId="0EEF5374">
      <w:pPr>
        <w:ind w:left="3600" w:leftChars="1500"/>
        <w:jc w:val="left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编写人员：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cjwu</w:t>
      </w:r>
    </w:p>
    <w:p w14:paraId="28145F4F">
      <w:pPr>
        <w:ind w:left="3600" w:leftChars="15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编写日期：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2025-08-21</w:t>
      </w:r>
    </w:p>
    <w:p w14:paraId="69C8AD01">
      <w:pPr>
        <w:ind w:left="3600" w:left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版本号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V1.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</w:t>
      </w:r>
    </w:p>
    <w:p w14:paraId="1CDF1F50"/>
    <w:p w14:paraId="55AFF251">
      <w:pPr>
        <w:ind w:firstLine="560"/>
        <w:jc w:val="left"/>
        <w:rPr>
          <w:rFonts w:hint="eastAsia"/>
        </w:rPr>
      </w:pPr>
    </w:p>
    <w:p w14:paraId="2841456D">
      <w:pPr>
        <w:ind w:firstLine="560"/>
        <w:jc w:val="left"/>
        <w:rPr>
          <w:rFonts w:hint="eastAsia"/>
        </w:rPr>
      </w:pPr>
    </w:p>
    <w:p w14:paraId="5782298F">
      <w:pPr>
        <w:ind w:firstLine="560"/>
        <w:jc w:val="left"/>
        <w:rPr>
          <w:rFonts w:hint="eastAsia"/>
        </w:rPr>
      </w:pPr>
    </w:p>
    <w:p w14:paraId="00BB8655">
      <w:pPr>
        <w:spacing w:line="240" w:lineRule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修订记录</w:t>
      </w:r>
    </w:p>
    <w:tbl>
      <w:tblPr>
        <w:tblStyle w:val="16"/>
        <w:tblW w:w="0" w:type="auto"/>
        <w:tblInd w:w="14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"/>
        <w:gridCol w:w="3546"/>
        <w:gridCol w:w="1211"/>
        <w:gridCol w:w="1082"/>
        <w:gridCol w:w="1725"/>
      </w:tblGrid>
      <w:tr w14:paraId="69829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DECE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版本</w:t>
            </w:r>
          </w:p>
        </w:tc>
        <w:tc>
          <w:tcPr>
            <w:tcW w:w="35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91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修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内容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0E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作者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6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审核人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6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生效日期</w:t>
            </w:r>
          </w:p>
        </w:tc>
      </w:tr>
      <w:tr w14:paraId="00AA2E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796AB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V1.0</w:t>
            </w:r>
          </w:p>
        </w:tc>
        <w:tc>
          <w:tcPr>
            <w:tcW w:w="35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93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初始版本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20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cjwu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81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2025-08-21</w:t>
            </w:r>
          </w:p>
        </w:tc>
      </w:tr>
      <w:tr w14:paraId="2EB4E6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6144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</w:p>
        </w:tc>
        <w:tc>
          <w:tcPr>
            <w:tcW w:w="35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D8A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1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00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33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 w:eastAsia="zh-CN"/>
              </w:rPr>
            </w:pPr>
          </w:p>
        </w:tc>
      </w:tr>
    </w:tbl>
    <w:p w14:paraId="7C3BF87A">
      <w:pPr>
        <w:rPr>
          <w:rFonts w:hint="eastAsia"/>
        </w:rPr>
      </w:pPr>
      <w:r>
        <w:rPr>
          <w:rFonts w:hint="eastAsia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1"/>
          <w:lang w:val="en-US" w:eastAsia="zh-CN" w:bidi="ar-SA"/>
          <w14:ligatures w14:val="standardContextual"/>
        </w:rPr>
        <w:id w:val="147478957"/>
        <w15:color w:val="DBDBDB"/>
        <w:docPartObj>
          <w:docPartGallery w:val="Table of Contents"/>
          <w:docPartUnique/>
        </w:docPartObj>
      </w:sdtPr>
      <w:sdtEndPr>
        <w:rPr>
          <w:rFonts w:asciiTheme="minorAscii" w:hAnsiTheme="minorAscii" w:eastAsiaTheme="minorEastAsia" w:cstheme="minorBidi"/>
          <w:kern w:val="2"/>
          <w:sz w:val="28"/>
          <w:szCs w:val="21"/>
          <w:lang w:val="en-US" w:eastAsia="zh-CN" w:bidi="ar-SA"/>
          <w14:ligatures w14:val="standardContextual"/>
        </w:rPr>
      </w:sdtEndPr>
      <w:sdtContent>
        <w:p w14:paraId="1A0F1B89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3147652E">
          <w:pPr>
            <w:pStyle w:val="13"/>
            <w:tabs>
              <w:tab w:val="right" w:leader="dot" w:pos="10920"/>
            </w:tabs>
          </w:pPr>
          <w:bookmarkStart w:id="13" w:name="_GoBack"/>
          <w:bookmarkEnd w:id="13"/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_Toc581 </w:instrText>
          </w:r>
          <w:r>
            <w:fldChar w:fldCharType="separate"/>
          </w:r>
          <w:r>
            <w:rPr>
              <w:rFonts w:hint="eastAsia" w:ascii="黑体" w:hAnsi="黑体" w:eastAsia="黑体" w:cs="黑体"/>
            </w:rPr>
            <w:t xml:space="preserve">一、 </w:t>
          </w:r>
          <w:r>
            <w:rPr>
              <w:rFonts w:hint="eastAsia" w:ascii="黑体" w:hAnsi="黑体" w:cs="黑体"/>
              <w:lang w:val="en-US" w:eastAsia="zh-CN"/>
            </w:rPr>
            <w:t>功能与目的</w:t>
          </w:r>
          <w:r>
            <w:tab/>
          </w:r>
          <w:r>
            <w:fldChar w:fldCharType="begin"/>
          </w:r>
          <w:r>
            <w:instrText xml:space="preserve"> PAGEREF _Toc581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7ADF1E7">
          <w:pPr>
            <w:pStyle w:val="14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_Toc19420 </w:instrText>
          </w:r>
          <w:r>
            <w:fldChar w:fldCharType="separate"/>
          </w:r>
          <w:r>
            <w:rPr>
              <w:rFonts w:hint="eastAsia"/>
            </w:rPr>
            <w:t xml:space="preserve">（一） </w:t>
          </w:r>
          <w:r>
            <w:rPr>
              <w:rFonts w:hint="eastAsia"/>
              <w:lang w:val="en-US" w:eastAsia="zh-CN"/>
            </w:rPr>
            <w:t>功能</w:t>
          </w:r>
          <w:r>
            <w:tab/>
          </w:r>
          <w:r>
            <w:fldChar w:fldCharType="begin"/>
          </w:r>
          <w:r>
            <w:instrText xml:space="preserve"> PAGEREF _Toc19420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7BAB976">
          <w:pPr>
            <w:pStyle w:val="14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_Toc29456 </w:instrText>
          </w:r>
          <w:r>
            <w:fldChar w:fldCharType="separate"/>
          </w:r>
          <w:r>
            <w:rPr>
              <w:rFonts w:hint="eastAsia"/>
            </w:rPr>
            <w:t xml:space="preserve">（二） </w:t>
          </w:r>
          <w:r>
            <w:rPr>
              <w:rFonts w:hint="eastAsia"/>
              <w:lang w:val="en-US" w:eastAsia="zh-CN"/>
            </w:rPr>
            <w:t>目的</w:t>
          </w:r>
          <w:r>
            <w:tab/>
          </w:r>
          <w:r>
            <w:fldChar w:fldCharType="begin"/>
          </w:r>
          <w:r>
            <w:instrText xml:space="preserve"> PAGEREF _Toc29456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9EFE983">
          <w:pPr>
            <w:pStyle w:val="13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_Toc7486 </w:instrText>
          </w:r>
          <w:r>
            <w:fldChar w:fldCharType="separate"/>
          </w:r>
          <w:r>
            <w:rPr>
              <w:rFonts w:hint="eastAsia" w:ascii="黑体" w:hAnsi="黑体" w:cs="黑体"/>
              <w:lang w:val="en-US" w:eastAsia="zh-CN"/>
            </w:rPr>
            <w:t>二、 专有名词解释</w:t>
          </w:r>
          <w:r>
            <w:tab/>
          </w:r>
          <w:r>
            <w:fldChar w:fldCharType="begin"/>
          </w:r>
          <w:r>
            <w:instrText xml:space="preserve"> PAGEREF _Toc7486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CAB691F">
          <w:pPr>
            <w:pStyle w:val="13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_Toc31812 </w:instrText>
          </w:r>
          <w:r>
            <w:fldChar w:fldCharType="separate"/>
          </w:r>
          <w:r>
            <w:rPr>
              <w:rFonts w:hint="eastAsia" w:ascii="黑体" w:hAnsi="黑体" w:cs="黑体"/>
              <w:lang w:val="en-US" w:eastAsia="zh-CN"/>
            </w:rPr>
            <w:t>三、 适用范围</w:t>
          </w:r>
          <w:r>
            <w:tab/>
          </w:r>
          <w:r>
            <w:fldChar w:fldCharType="begin"/>
          </w:r>
          <w:r>
            <w:instrText xml:space="preserve"> PAGEREF _Toc31812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CFE1258">
          <w:pPr>
            <w:pStyle w:val="13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_Toc20401 </w:instrText>
          </w:r>
          <w:r>
            <w:fldChar w:fldCharType="separate"/>
          </w:r>
          <w:r>
            <w:rPr>
              <w:rFonts w:hint="eastAsia" w:ascii="黑体" w:hAnsi="黑体" w:cs="黑体"/>
              <w:lang w:val="en-US" w:eastAsia="zh-CN"/>
            </w:rPr>
            <w:t>四、 启用条件与前置要求</w:t>
          </w:r>
          <w:r>
            <w:tab/>
          </w:r>
          <w:r>
            <w:fldChar w:fldCharType="begin"/>
          </w:r>
          <w:r>
            <w:instrText xml:space="preserve"> PAGEREF _Toc20401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AB8F44A">
          <w:pPr>
            <w:pStyle w:val="14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_Toc10336 </w:instrText>
          </w:r>
          <w:r>
            <w:fldChar w:fldCharType="separate"/>
          </w:r>
          <w:r>
            <w:rPr>
              <w:rFonts w:hint="eastAsia"/>
            </w:rPr>
            <w:t xml:space="preserve">（一） </w:t>
          </w:r>
          <w:r>
            <w:rPr>
              <w:rFonts w:hint="eastAsia"/>
              <w:lang w:val="en-US" w:eastAsia="zh-CN"/>
            </w:rPr>
            <w:t>角色权限矩阵</w:t>
          </w:r>
          <w:r>
            <w:tab/>
          </w:r>
          <w:r>
            <w:fldChar w:fldCharType="begin"/>
          </w:r>
          <w:r>
            <w:instrText xml:space="preserve"> PAGEREF _Toc10336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9BCC169">
          <w:pPr>
            <w:pStyle w:val="14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_Toc30755 </w:instrText>
          </w:r>
          <w:r>
            <w:fldChar w:fldCharType="separate"/>
          </w:r>
          <w:r>
            <w:rPr>
              <w:rFonts w:hint="eastAsia"/>
            </w:rPr>
            <w:t xml:space="preserve">（二） </w:t>
          </w:r>
          <w:r>
            <w:rPr>
              <w:rFonts w:hint="eastAsia"/>
              <w:lang w:val="en-US" w:eastAsia="zh-CN"/>
            </w:rPr>
            <w:t>角色权限申请流程</w:t>
          </w:r>
          <w:r>
            <w:tab/>
          </w:r>
          <w:r>
            <w:fldChar w:fldCharType="begin"/>
          </w:r>
          <w:r>
            <w:instrText xml:space="preserve"> PAGEREF _Toc30755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1699B4E">
          <w:pPr>
            <w:pStyle w:val="14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_Toc17238 </w:instrText>
          </w:r>
          <w:r>
            <w:fldChar w:fldCharType="separate"/>
          </w:r>
          <w:r>
            <w:rPr>
              <w:rFonts w:hint="eastAsia"/>
            </w:rPr>
            <w:t xml:space="preserve">（三） </w:t>
          </w:r>
          <w:r>
            <w:rPr>
              <w:rFonts w:hint="eastAsia"/>
              <w:lang w:val="en-US" w:eastAsia="zh-CN"/>
            </w:rPr>
            <w:t>模块配置要求</w:t>
          </w:r>
          <w:r>
            <w:tab/>
          </w:r>
          <w:r>
            <w:fldChar w:fldCharType="begin"/>
          </w:r>
          <w:r>
            <w:instrText xml:space="preserve"> PAGEREF _Toc17238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1D39A84">
          <w:pPr>
            <w:pStyle w:val="13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_Toc6775 </w:instrText>
          </w:r>
          <w:r>
            <w:fldChar w:fldCharType="separate"/>
          </w:r>
          <w:r>
            <w:rPr>
              <w:rFonts w:hint="eastAsia" w:ascii="黑体" w:hAnsi="黑体" w:cs="黑体"/>
              <w:lang w:val="en-US" w:eastAsia="zh-CN"/>
            </w:rPr>
            <w:t>五、 操作流程</w:t>
          </w:r>
          <w:r>
            <w:tab/>
          </w:r>
          <w:r>
            <w:fldChar w:fldCharType="begin"/>
          </w:r>
          <w:r>
            <w:instrText xml:space="preserve"> PAGEREF _Toc6775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036D0A4">
          <w:pPr>
            <w:pStyle w:val="13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_Toc29267 </w:instrText>
          </w:r>
          <w:r>
            <w:fldChar w:fldCharType="separate"/>
          </w:r>
          <w:r>
            <w:rPr>
              <w:rFonts w:hint="eastAsia" w:ascii="黑体" w:hAnsi="黑体" w:cs="黑体"/>
              <w:lang w:val="en-US" w:eastAsia="zh-CN"/>
            </w:rPr>
            <w:t>六、 要点清单</w:t>
          </w:r>
          <w:r>
            <w:tab/>
          </w:r>
          <w:r>
            <w:fldChar w:fldCharType="begin"/>
          </w:r>
          <w:r>
            <w:instrText xml:space="preserve"> PAGEREF _Toc29267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CA2595D">
          <w:pPr>
            <w:pStyle w:val="13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_Toc31924 </w:instrText>
          </w:r>
          <w:r>
            <w:fldChar w:fldCharType="separate"/>
          </w:r>
          <w:r>
            <w:rPr>
              <w:rFonts w:hint="eastAsia" w:ascii="黑体" w:hAnsi="黑体" w:cs="黑体"/>
              <w:lang w:val="en-US" w:eastAsia="zh-CN"/>
            </w:rPr>
            <w:t>七、 功能</w:t>
          </w:r>
          <w:r>
            <w:rPr>
              <w:rFonts w:hint="default" w:ascii="黑体" w:hAnsi="黑体" w:cs="黑体"/>
              <w:lang w:val="en-US" w:eastAsia="zh-CN"/>
            </w:rPr>
            <w:t>操作说明</w:t>
          </w:r>
          <w:r>
            <w:tab/>
          </w:r>
          <w:r>
            <w:fldChar w:fldCharType="begin"/>
          </w:r>
          <w:r>
            <w:instrText xml:space="preserve"> PAGEREF _Toc31924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EF3665C">
          <w:pPr>
            <w:pStyle w:val="14"/>
            <w:tabs>
              <w:tab w:val="right" w:leader="dot" w:pos="10920"/>
            </w:tabs>
          </w:pPr>
          <w:r>
            <w:fldChar w:fldCharType="begin"/>
          </w:r>
          <w:r>
            <w:instrText xml:space="preserve"> HYPERLINK \l _Toc27300 </w:instrText>
          </w:r>
          <w:r>
            <w:fldChar w:fldCharType="separate"/>
          </w:r>
          <w:r>
            <w:rPr>
              <w:rFonts w:hint="eastAsia"/>
            </w:rPr>
            <w:t xml:space="preserve">（一） </w:t>
          </w:r>
          <w:r>
            <w:rPr>
              <w:rFonts w:hint="eastAsia"/>
              <w:lang w:eastAsia="zh-CN"/>
            </w:rPr>
            <w:t>《</w:t>
          </w:r>
          <w:r>
            <w:rPr>
              <w:rFonts w:hint="eastAsia"/>
              <w:lang w:val="en-US" w:eastAsia="zh-CN"/>
            </w:rPr>
            <w:t>生产挪料</w:t>
          </w:r>
          <w:r>
            <w:rPr>
              <w:rFonts w:hint="eastAsia"/>
              <w:lang w:eastAsia="zh-CN"/>
            </w:rPr>
            <w:t>》</w:t>
          </w:r>
          <w:r>
            <w:tab/>
          </w:r>
          <w:r>
            <w:fldChar w:fldCharType="begin"/>
          </w:r>
          <w:r>
            <w:instrText xml:space="preserve"> PAGEREF _Toc27300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BB882C7">
          <w:pPr>
            <w:rPr>
              <w:rFonts w:asciiTheme="minorAscii" w:hAnsiTheme="minorAscii" w:eastAsiaTheme="minorEastAsia" w:cstheme="minorBidi"/>
              <w:kern w:val="2"/>
              <w:sz w:val="28"/>
              <w:szCs w:val="21"/>
              <w:lang w:val="en-US" w:eastAsia="zh-CN" w:bidi="ar-SA"/>
              <w14:ligatures w14:val="standardContextual"/>
            </w:rPr>
          </w:pPr>
          <w:r>
            <w:fldChar w:fldCharType="end"/>
          </w:r>
        </w:p>
      </w:sdtContent>
    </w:sdt>
    <w:p w14:paraId="4B72D3C9">
      <w:pPr>
        <w:rPr>
          <w:rFonts w:asciiTheme="minorAscii" w:hAnsiTheme="minorAscii" w:eastAsiaTheme="minorEastAsia" w:cstheme="minorBidi"/>
          <w:kern w:val="2"/>
          <w:sz w:val="28"/>
          <w:szCs w:val="21"/>
          <w:lang w:val="en-US" w:eastAsia="zh-CN" w:bidi="ar-SA"/>
          <w14:ligatures w14:val="standardContextual"/>
        </w:rPr>
      </w:pPr>
      <w:r>
        <w:rPr>
          <w:rFonts w:asciiTheme="minorAscii" w:hAnsiTheme="minorAscii" w:eastAsiaTheme="minorEastAsia" w:cstheme="minorBidi"/>
          <w:kern w:val="2"/>
          <w:sz w:val="28"/>
          <w:szCs w:val="21"/>
          <w:lang w:val="en-US" w:eastAsia="zh-CN" w:bidi="ar-SA"/>
          <w14:ligatures w14:val="standardContextual"/>
        </w:rPr>
        <w:br w:type="page"/>
      </w:r>
    </w:p>
    <w:p w14:paraId="0A5BCD04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eastAsia="黑体" w:cs="黑体"/>
        </w:rPr>
      </w:pPr>
      <w:bookmarkStart w:id="0" w:name="_Toc581"/>
      <w:r>
        <w:rPr>
          <w:rFonts w:hint="eastAsia" w:ascii="黑体" w:hAnsi="黑体" w:cs="黑体"/>
          <w:lang w:val="en-US" w:eastAsia="zh-CN"/>
        </w:rPr>
        <w:t>功能与目的</w:t>
      </w:r>
      <w:bookmarkEnd w:id="0"/>
    </w:p>
    <w:p w14:paraId="708EE4D4">
      <w:pPr>
        <w:bidi w:val="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生产挪料，是指在工厂的生产过程中，未经正式审批流程，将原本为A工单或A产品订购或准备的已出库物料，临时用于生产B工单或B产品的行为。</w:t>
      </w:r>
    </w:p>
    <w:p w14:paraId="19CE029B">
      <w:pPr>
        <w:pStyle w:val="3"/>
        <w:bidi w:val="0"/>
        <w:ind w:left="720" w:leftChars="0" w:firstLineChars="0"/>
      </w:pPr>
      <w:bookmarkStart w:id="1" w:name="_Toc19420"/>
      <w:r>
        <w:rPr>
          <w:rFonts w:hint="eastAsia"/>
          <w:lang w:val="en-US" w:eastAsia="zh-CN"/>
        </w:rPr>
        <w:t>功能</w:t>
      </w:r>
      <w:bookmarkEnd w:id="1"/>
    </w:p>
    <w:p w14:paraId="6FBEBA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物料转移：支持将不同订单的物料进行跨订单转移，适用于生产计划调整或物料需求变更场景。</w:t>
      </w:r>
    </w:p>
    <w:p w14:paraId="5EA738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自动生成单据：转移操作会同步生成退料单和领料单，确保物料流转的完整记录。</w:t>
      </w:r>
    </w:p>
    <w:p w14:paraId="4F577A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批量处理：支持批量选择多个订单进行挪料，提升处理效率。</w:t>
      </w:r>
    </w:p>
    <w:p w14:paraId="4F528264">
      <w:pPr>
        <w:pStyle w:val="3"/>
        <w:bidi w:val="0"/>
        <w:ind w:left="720" w:leftChars="0" w:firstLineChars="0"/>
      </w:pPr>
      <w:bookmarkStart w:id="2" w:name="_Toc29456"/>
      <w:r>
        <w:rPr>
          <w:rFonts w:hint="eastAsia"/>
          <w:lang w:val="en-US" w:eastAsia="zh-CN"/>
        </w:rPr>
        <w:t>目的</w:t>
      </w:r>
      <w:bookmarkEnd w:id="2"/>
    </w:p>
    <w:p w14:paraId="5D449A4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提高短期效率：快速解决生产现场的突发问题，保证生产线不停顿。</w:t>
      </w:r>
    </w:p>
    <w:p w14:paraId="3193719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满足紧急交付：能够灵活应对客户的紧急需求，避免违约。</w:t>
      </w:r>
    </w:p>
    <w:p w14:paraId="34CB9E0E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cs="黑体"/>
          <w:lang w:val="en-US" w:eastAsia="zh-CN"/>
        </w:rPr>
      </w:pPr>
      <w:bookmarkStart w:id="3" w:name="_Toc7486"/>
      <w:r>
        <w:rPr>
          <w:rFonts w:hint="eastAsia" w:ascii="黑体" w:hAnsi="黑体" w:cs="黑体"/>
          <w:lang w:val="en-US" w:eastAsia="zh-CN"/>
        </w:rPr>
        <w:t>专有名词解释</w:t>
      </w:r>
      <w:bookmarkEnd w:id="3"/>
    </w:p>
    <w:tbl>
      <w:tblPr>
        <w:tblStyle w:val="16"/>
        <w:tblW w:w="9159" w:type="dxa"/>
        <w:tblInd w:w="144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1816"/>
        <w:gridCol w:w="4344"/>
        <w:gridCol w:w="2289"/>
      </w:tblGrid>
      <w:tr w14:paraId="482424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tblHeader/>
        </w:trPr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A46BE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#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1C513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名词</w:t>
            </w:r>
          </w:p>
        </w:tc>
        <w:tc>
          <w:tcPr>
            <w:tcW w:w="43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45B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名词解析</w:t>
            </w:r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911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备注</w:t>
            </w:r>
          </w:p>
        </w:tc>
      </w:tr>
      <w:tr w14:paraId="59537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2ED44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3FAE39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生产挪料-辅料</w:t>
            </w:r>
          </w:p>
        </w:tc>
        <w:tc>
          <w:tcPr>
            <w:tcW w:w="43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CC7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eastAsia="宋体" w:asciiTheme="minorEastAsia" w:hAnsi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生产挪料是指将已领用的物料从一个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工程单号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转移到另一个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工程单号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的过程，同时生成对应的退料单和领料单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0CF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</w:p>
        </w:tc>
      </w:tr>
      <w:tr w14:paraId="4D7551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7D7A14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384F42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生产挪料-半成品</w:t>
            </w:r>
          </w:p>
        </w:tc>
        <w:tc>
          <w:tcPr>
            <w:tcW w:w="43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886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eastAsia="宋体" w:asciiTheme="minorEastAsia" w:hAnsiTheme="minorEastAsia" w:cs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生产挪料单是把不同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工程单号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的在制数量进行转移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,比如把A工单的在制材料转移到B工单,会同时生成A工单的生产退料单,和B工单的生产领料单</w:t>
            </w:r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E21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</w:p>
        </w:tc>
      </w:tr>
    </w:tbl>
    <w:p w14:paraId="13B4E0E8">
      <w:pPr>
        <w:numPr>
          <w:ilvl w:val="0"/>
          <w:numId w:val="0"/>
        </w:numPr>
        <w:bidi w:val="0"/>
        <w:ind w:left="1200" w:leftChars="0"/>
      </w:pPr>
    </w:p>
    <w:p w14:paraId="62CA8E9D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cs="黑体"/>
          <w:lang w:val="en-US" w:eastAsia="zh-CN"/>
        </w:rPr>
      </w:pPr>
      <w:bookmarkStart w:id="4" w:name="_Toc31812"/>
      <w:r>
        <w:rPr>
          <w:rFonts w:hint="eastAsia" w:ascii="黑体" w:hAnsi="黑体" w:cs="黑体"/>
          <w:lang w:val="en-US" w:eastAsia="zh-CN"/>
        </w:rPr>
        <w:t>适用范围</w:t>
      </w:r>
      <w:bookmarkEnd w:id="4"/>
    </w:p>
    <w:p w14:paraId="2923964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全集团所有生产部门中涉及辅料和半成品挪用的场景。</w:t>
      </w:r>
    </w:p>
    <w:p w14:paraId="363720B9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cs="黑体"/>
          <w:lang w:val="en-US" w:eastAsia="zh-CN"/>
        </w:rPr>
      </w:pPr>
      <w:bookmarkStart w:id="5" w:name="_Toc20401"/>
      <w:r>
        <w:rPr>
          <w:rFonts w:hint="eastAsia" w:ascii="黑体" w:hAnsi="黑体" w:cs="黑体"/>
          <w:lang w:val="en-US" w:eastAsia="zh-CN"/>
        </w:rPr>
        <w:t>启用条件与前置要求</w:t>
      </w:r>
      <w:bookmarkEnd w:id="5"/>
    </w:p>
    <w:p w14:paraId="3220F2F8">
      <w:pPr>
        <w:rPr>
          <w:rFonts w:hint="eastAsia" w:ascii="Segoe UI" w:hAnsi="Segoe UI" w:cs="Segoe UI"/>
          <w:i w:val="0"/>
          <w:iCs w:val="0"/>
          <w:caps w:val="0"/>
          <w:color w:val="1A2029"/>
          <w:spacing w:val="0"/>
          <w:sz w:val="22"/>
          <w:szCs w:val="22"/>
          <w:shd w:val="clear" w:color="auto" w:fill="FFFFFF"/>
          <w:vertAlign w:val="baseline"/>
          <w:lang w:val="en-US" w:eastAsia="zh-CN"/>
        </w:rPr>
      </w:pPr>
      <w:r>
        <w:rPr>
          <w:rFonts w:hint="eastAsia" w:ascii="Segoe UI" w:hAnsi="Segoe UI" w:cs="Segoe UI"/>
          <w:i w:val="0"/>
          <w:iCs w:val="0"/>
          <w:caps w:val="0"/>
          <w:color w:val="1A2029"/>
          <w:spacing w:val="0"/>
          <w:sz w:val="22"/>
          <w:szCs w:val="22"/>
          <w:shd w:val="clear" w:color="auto" w:fill="FFFFFF"/>
          <w:vertAlign w:val="baseline"/>
          <w:lang w:val="en-US" w:eastAsia="zh-CN"/>
        </w:rPr>
        <w:t>可以列出：系统版本、用户所需相应模块的权限名称、模块配置需求、其他特殊要求等。</w:t>
      </w:r>
    </w:p>
    <w:p w14:paraId="63A14CD8">
      <w:pPr>
        <w:pStyle w:val="3"/>
        <w:numPr>
          <w:ilvl w:val="1"/>
          <w:numId w:val="3"/>
        </w:numPr>
        <w:bidi w:val="0"/>
        <w:ind w:left="720" w:leftChars="0" w:firstLineChars="0"/>
      </w:pPr>
      <w:bookmarkStart w:id="6" w:name="_Toc10336"/>
      <w:r>
        <w:rPr>
          <w:rFonts w:hint="eastAsia"/>
          <w:lang w:val="en-US" w:eastAsia="zh-CN"/>
        </w:rPr>
        <w:t>角色权限矩阵</w:t>
      </w:r>
      <w:bookmarkEnd w:id="6"/>
    </w:p>
    <w:tbl>
      <w:tblPr>
        <w:tblStyle w:val="16"/>
        <w:tblW w:w="0" w:type="auto"/>
        <w:tblInd w:w="7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5"/>
        <w:gridCol w:w="2302"/>
        <w:gridCol w:w="1238"/>
        <w:gridCol w:w="1560"/>
        <w:gridCol w:w="1500"/>
        <w:gridCol w:w="1605"/>
      </w:tblGrid>
      <w:tr w14:paraId="72F71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87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BD5EC9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角色名称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1449C1">
            <w:pPr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创建/修改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/删除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BEA799E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审批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0DDD984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单价审核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DC5B97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数据导出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9CAD8E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报表查询</w:t>
            </w:r>
          </w:p>
        </w:tc>
      </w:tr>
      <w:tr w14:paraId="3B86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87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608BA1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PMC跟进员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3F2C2E">
            <w:pPr>
              <w:bidi w:val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21F26F7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C075956">
            <w:pPr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7C62DF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54C1B5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</w:tr>
      <w:tr w14:paraId="5B36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7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552F50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PMC主管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A7FDAC">
            <w:pPr>
              <w:bidi w:val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663DF1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8B760B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DD4DD8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EECC4F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</w:tr>
      <w:tr w14:paraId="355F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7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B16E0B">
            <w:pPr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生产物料员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D56138">
            <w:pPr>
              <w:bidi w:val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B5D23E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CEFE22">
            <w:pPr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DC4280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0930C3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</w:tr>
      <w:tr w14:paraId="5C8C7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7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403F86">
            <w:pPr>
              <w:bidi w:val="0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生产管理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FA009E">
            <w:pPr>
              <w:bidi w:val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2B6C91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F920DB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654A3A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13FC61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✅</w:t>
            </w:r>
          </w:p>
        </w:tc>
      </w:tr>
    </w:tbl>
    <w:p w14:paraId="386796E2">
      <w:pPr>
        <w:rPr>
          <w:rFonts w:hint="eastAsia" w:ascii="Segoe UI" w:hAnsi="Segoe UI" w:cs="Segoe UI"/>
          <w:i w:val="0"/>
          <w:iCs w:val="0"/>
          <w:caps w:val="0"/>
          <w:color w:val="1A2029"/>
          <w:spacing w:val="0"/>
          <w:sz w:val="22"/>
          <w:szCs w:val="22"/>
          <w:shd w:val="clear" w:color="auto" w:fill="FFFFFF"/>
          <w:vertAlign w:val="baseline"/>
          <w:lang w:val="en-US" w:eastAsia="zh-CN"/>
        </w:rPr>
      </w:pPr>
    </w:p>
    <w:p w14:paraId="3C03B65F">
      <w:pPr>
        <w:pStyle w:val="3"/>
        <w:numPr>
          <w:ilvl w:val="1"/>
          <w:numId w:val="3"/>
        </w:numPr>
        <w:bidi w:val="0"/>
        <w:ind w:left="720" w:leftChars="0" w:firstLineChars="0"/>
      </w:pPr>
      <w:bookmarkStart w:id="7" w:name="_Toc30755"/>
      <w:r>
        <w:rPr>
          <w:rFonts w:hint="eastAsia"/>
          <w:lang w:val="en-US" w:eastAsia="zh-CN"/>
        </w:rPr>
        <w:t>角色权限申请流程</w:t>
      </w:r>
      <w:bookmarkEnd w:id="7"/>
    </w:p>
    <w:p w14:paraId="0D6E0FE9">
      <w:r>
        <w:rPr>
          <w:rFonts w:hint="eastAsia"/>
        </w:rPr>
        <w:t>图</w:t>
      </w:r>
      <w:r>
        <w:rPr>
          <w:rFonts w:hint="eastAsia"/>
          <w:lang w:val="en-US" w:eastAsia="zh-CN"/>
        </w:rPr>
        <w:t>4.2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新角色权限批核流程_V1.0</w:t>
      </w:r>
    </w:p>
    <w:p w14:paraId="0E74F72B">
      <w:pPr>
        <w:rPr>
          <w:rFonts w:hint="eastAsia" w:ascii="Segoe UI" w:hAnsi="Segoe UI" w:cs="Segoe UI"/>
          <w:i w:val="0"/>
          <w:iCs w:val="0"/>
          <w:caps w:val="0"/>
          <w:color w:val="1A2029"/>
          <w:spacing w:val="0"/>
          <w:sz w:val="22"/>
          <w:szCs w:val="22"/>
          <w:shd w:val="clear" w:color="auto" w:fill="FFFFFF"/>
          <w:vertAlign w:val="baseline"/>
          <w:lang w:val="en-US" w:eastAsia="zh-CN"/>
        </w:rPr>
      </w:pPr>
      <w:r>
        <w:drawing>
          <wp:inline distT="0" distB="0" distL="114300" distR="114300">
            <wp:extent cx="4638675" cy="47917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7051" b="753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E6B46">
      <w:pPr>
        <w:pStyle w:val="3"/>
        <w:numPr>
          <w:ilvl w:val="1"/>
          <w:numId w:val="3"/>
        </w:numPr>
        <w:bidi w:val="0"/>
        <w:ind w:left="720" w:leftChars="0" w:firstLineChars="0"/>
      </w:pPr>
      <w:bookmarkStart w:id="8" w:name="_Toc17238"/>
      <w:r>
        <w:rPr>
          <w:rFonts w:hint="eastAsia"/>
          <w:lang w:val="en-US" w:eastAsia="zh-CN"/>
        </w:rPr>
        <w:t>模块配置要求</w:t>
      </w:r>
      <w:bookmarkEnd w:id="8"/>
    </w:p>
    <w:p w14:paraId="6A258B68">
      <w:pPr>
        <w:numPr>
          <w:ilvl w:val="0"/>
          <w:numId w:val="4"/>
        </w:numPr>
        <w:bidi w:val="0"/>
        <w:ind w:left="1380" w:leftChars="0" w:hanging="420" w:firstLineChars="0"/>
        <w:rPr>
          <w:rFonts w:hint="eastAsia"/>
        </w:rPr>
      </w:pPr>
      <w:r>
        <w:rPr>
          <w:rFonts w:hint="eastAsia"/>
        </w:rPr>
        <w:t>基础信息配置</w:t>
      </w:r>
    </w:p>
    <w:p w14:paraId="0DE2049D">
      <w:pPr>
        <w:numPr>
          <w:ilvl w:val="0"/>
          <w:numId w:val="4"/>
        </w:numPr>
        <w:bidi w:val="0"/>
        <w:ind w:left="1380" w:leftChars="0" w:hanging="420" w:firstLineChars="0"/>
        <w:rPr>
          <w:rFonts w:hint="eastAsia"/>
          <w:lang w:val="en-US" w:eastAsia="zh-CN"/>
        </w:rPr>
      </w:pPr>
    </w:p>
    <w:p w14:paraId="5D3267D5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cs="黑体"/>
          <w:lang w:val="en-US" w:eastAsia="zh-CN"/>
        </w:rPr>
      </w:pPr>
      <w:bookmarkStart w:id="9" w:name="_Toc6775"/>
      <w:r>
        <w:rPr>
          <w:rFonts w:hint="eastAsia" w:ascii="黑体" w:hAnsi="黑体" w:cs="黑体"/>
          <w:lang w:val="en-US" w:eastAsia="zh-CN"/>
        </w:rPr>
        <w:t>操作流程</w:t>
      </w:r>
      <w:bookmarkEnd w:id="9"/>
    </w:p>
    <w:p w14:paraId="14C61388">
      <w:r>
        <w:rPr>
          <w:rFonts w:hint="eastAsia"/>
        </w:rPr>
        <w:t>图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生产挪料流程_V1.0</w:t>
      </w:r>
    </w:p>
    <w:p w14:paraId="33ACD89A">
      <w:pPr>
        <w:ind w:left="0" w:leftChars="0" w:firstLine="0" w:firstLineChars="0"/>
        <w:rPr>
          <w:rFonts w:hint="eastAsia"/>
          <w:lang w:val="en-US" w:eastAsia="zh-CN"/>
        </w:rPr>
      </w:pPr>
    </w:p>
    <w:p w14:paraId="21AE9397">
      <w:pPr>
        <w:rPr>
          <w:rFonts w:hint="default"/>
          <w:lang w:val="en-US" w:eastAsia="zh-CN"/>
        </w:rPr>
      </w:pPr>
    </w:p>
    <w:p w14:paraId="1BF9A6A1">
      <w:pPr>
        <w:rPr>
          <w:rFonts w:hint="default"/>
          <w:lang w:val="en-US" w:eastAsia="zh-CN"/>
        </w:rPr>
      </w:pPr>
    </w:p>
    <w:p w14:paraId="16A99F27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cs="黑体"/>
          <w:lang w:val="en-US" w:eastAsia="zh-CN"/>
        </w:rPr>
      </w:pPr>
      <w:bookmarkStart w:id="10" w:name="_Toc29267"/>
      <w:r>
        <w:rPr>
          <w:rFonts w:hint="eastAsia" w:ascii="黑体" w:hAnsi="黑体" w:cs="黑体"/>
          <w:lang w:val="en-US" w:eastAsia="zh-CN"/>
        </w:rPr>
        <w:t>要点清单</w:t>
      </w:r>
      <w:bookmarkEnd w:id="10"/>
    </w:p>
    <w:p w14:paraId="1A2E6C1A">
      <w:pPr>
        <w:bidi w:val="0"/>
        <w:rPr>
          <w:rFonts w:hint="default"/>
        </w:rPr>
      </w:pPr>
      <w:r>
        <w:rPr>
          <w:rFonts w:hint="default"/>
        </w:rPr>
        <w:t>要点清单可以作为导航，</w:t>
      </w:r>
      <w:r>
        <w:rPr>
          <w:rFonts w:hint="eastAsia"/>
          <w:lang w:val="en-US" w:eastAsia="zh-CN"/>
        </w:rPr>
        <w:t>点击</w:t>
      </w:r>
      <w:r>
        <w:rPr>
          <w:rFonts w:hint="default"/>
        </w:rPr>
        <w:t>要点可以链接到相应操作点</w:t>
      </w:r>
      <w:r>
        <w:rPr>
          <w:rFonts w:hint="eastAsia"/>
          <w:lang w:eastAsia="zh-CN"/>
        </w:rPr>
        <w:t>，</w:t>
      </w:r>
      <w:r>
        <w:rPr>
          <w:rFonts w:hint="default"/>
        </w:rPr>
        <w:t>帮助用户快速找到他们需要的操作步骤。</w:t>
      </w:r>
    </w:p>
    <w:tbl>
      <w:tblPr>
        <w:tblStyle w:val="16"/>
        <w:tblW w:w="0" w:type="auto"/>
        <w:tblInd w:w="7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4755"/>
        <w:gridCol w:w="4155"/>
      </w:tblGrid>
      <w:tr w14:paraId="5AF96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5126CF">
            <w:pPr>
              <w:bidi w:val="0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3DFC0F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5C5927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9E5F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A121890">
            <w:pPr>
              <w:bidi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1A13A6">
            <w:pPr>
              <w:bidi w:val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《工程单管理》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7B0BC5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6CC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D2AC6D">
            <w:pPr>
              <w:bidi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9BA9FD">
            <w:pPr>
              <w:bidi w:val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生产挪料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FE34CD">
            <w:pPr>
              <w:bidi w:val="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5B95244">
      <w:pPr>
        <w:rPr>
          <w:rFonts w:hint="eastAsia" w:ascii="黑体" w:hAnsi="黑体" w:cs="黑体"/>
          <w:lang w:val="en-US" w:eastAsia="zh-CN"/>
        </w:rPr>
      </w:pPr>
    </w:p>
    <w:p w14:paraId="3F72AE4E">
      <w:pPr>
        <w:pStyle w:val="2"/>
        <w:numPr>
          <w:ilvl w:val="0"/>
          <w:numId w:val="2"/>
        </w:numPr>
        <w:bidi w:val="0"/>
        <w:ind w:left="0" w:leftChars="0" w:firstLine="420" w:firstLineChars="0"/>
        <w:rPr>
          <w:rFonts w:hint="eastAsia" w:ascii="黑体" w:hAnsi="黑体" w:cs="黑体"/>
          <w:lang w:val="en-US" w:eastAsia="zh-CN"/>
        </w:rPr>
      </w:pPr>
      <w:bookmarkStart w:id="11" w:name="_Toc31924"/>
      <w:r>
        <w:rPr>
          <w:rFonts w:hint="eastAsia" w:ascii="黑体" w:hAnsi="黑体" w:cs="黑体"/>
          <w:lang w:val="en-US" w:eastAsia="zh-CN"/>
        </w:rPr>
        <w:t>功能</w:t>
      </w:r>
      <w:r>
        <w:rPr>
          <w:rFonts w:hint="default" w:ascii="黑体" w:hAnsi="黑体" w:cs="黑体"/>
          <w:lang w:val="en-US" w:eastAsia="zh-CN"/>
        </w:rPr>
        <w:t>操作说明</w:t>
      </w:r>
      <w:bookmarkEnd w:id="11"/>
    </w:p>
    <w:p w14:paraId="6A7A18F8">
      <w:pPr>
        <w:pStyle w:val="3"/>
        <w:numPr>
          <w:ilvl w:val="1"/>
          <w:numId w:val="5"/>
        </w:numPr>
        <w:bidi w:val="0"/>
        <w:ind w:left="720" w:leftChars="0" w:firstLineChars="0"/>
      </w:pPr>
      <w:bookmarkStart w:id="12" w:name="_Toc27300"/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生产挪料</w:t>
      </w:r>
      <w:r>
        <w:rPr>
          <w:rFonts w:hint="eastAsia"/>
          <w:lang w:eastAsia="zh-CN"/>
        </w:rPr>
        <w:t>》</w:t>
      </w:r>
      <w:bookmarkEnd w:id="12"/>
    </w:p>
    <w:p w14:paraId="0F6D5EF6">
      <w:pPr>
        <w:numPr>
          <w:ilvl w:val="0"/>
          <w:numId w:val="6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创建综合加工单</w:t>
      </w:r>
    </w:p>
    <w:tbl>
      <w:tblPr>
        <w:tblStyle w:val="16"/>
        <w:tblW w:w="9175" w:type="dxa"/>
        <w:tblInd w:w="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7135"/>
      </w:tblGrid>
      <w:tr w14:paraId="60E2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40" w:type="dxa"/>
            <w:shd w:val="clear" w:color="auto" w:fill="auto"/>
            <w:vAlign w:val="center"/>
          </w:tcPr>
          <w:p w14:paraId="1850D8A6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单据头/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104D1A9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菜单路径</w:t>
            </w:r>
          </w:p>
        </w:tc>
      </w:tr>
      <w:tr w14:paraId="221E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0" w:type="dxa"/>
            <w:shd w:val="clear" w:color="auto" w:fill="auto"/>
            <w:noWrap/>
          </w:tcPr>
          <w:p w14:paraId="746AC233">
            <w:pPr>
              <w:ind w:left="0" w:leftChars="0" w:firstLine="0" w:firstLineChars="0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公司字头+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NL</w:t>
            </w:r>
          </w:p>
        </w:tc>
        <w:tc>
          <w:tcPr>
            <w:tcW w:w="7135" w:type="dxa"/>
            <w:shd w:val="clear" w:color="auto" w:fill="auto"/>
          </w:tcPr>
          <w:p w14:paraId="7418049F">
            <w:pPr>
              <w:pStyle w:val="1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240" w:afterAutospacing="0" w:line="405" w:lineRule="atLeast"/>
              <w:ind w:right="0" w:rightChars="0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19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生产管理</w:t>
            </w:r>
            <w:r>
              <w:rPr>
                <w:rStyle w:val="19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-&gt;</w:t>
            </w:r>
            <w:r>
              <w:rPr>
                <w:rStyle w:val="19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生产挪料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-&gt;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新增</w:t>
            </w:r>
          </w:p>
        </w:tc>
      </w:tr>
    </w:tbl>
    <w:p w14:paraId="0C774762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  <w:rPr>
          <w:rStyle w:val="19"/>
          <w:rFonts w:hint="eastAsia" w:ascii="Segoe UI" w:hAnsi="Segoe UI" w:cs="Segoe UI"/>
          <w:i w:val="0"/>
          <w:iCs w:val="0"/>
          <w:caps w:val="0"/>
          <w:color w:val="1A2029"/>
          <w:spacing w:val="0"/>
          <w:sz w:val="22"/>
          <w:szCs w:val="22"/>
          <w:shd w:val="clear" w:color="auto" w:fill="FFFFFF"/>
          <w:vertAlign w:val="baseline"/>
          <w:lang w:val="en-US" w:eastAsia="zh-CN"/>
        </w:rPr>
      </w:pPr>
    </w:p>
    <w:p w14:paraId="1AFAAF6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步骤1：通过菜单路径或者事务码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公司字头+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NL</w:t>
      </w:r>
      <w:r>
        <w:rPr>
          <w:rFonts w:hint="eastAsia"/>
          <w:lang w:val="en-US" w:eastAsia="zh-CN"/>
        </w:rPr>
        <w:t>，点击进入如下界面：</w:t>
      </w:r>
    </w:p>
    <w:p w14:paraId="7872DCC6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</w:pPr>
      <w:r>
        <w:drawing>
          <wp:inline distT="0" distB="0" distL="114300" distR="114300">
            <wp:extent cx="5692140" cy="2298700"/>
            <wp:effectExtent l="0" t="0" r="381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71D5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</w:pPr>
      <w:r>
        <w:drawing>
          <wp:inline distT="0" distB="0" distL="114300" distR="114300">
            <wp:extent cx="5692775" cy="1978025"/>
            <wp:effectExtent l="0" t="0" r="3175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2E743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</w:pPr>
      <w:r>
        <w:drawing>
          <wp:inline distT="0" distB="0" distL="114300" distR="114300">
            <wp:extent cx="5697220" cy="2813050"/>
            <wp:effectExtent l="0" t="0" r="17780" b="635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D8EE9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</w:pPr>
      <w:r>
        <w:drawing>
          <wp:inline distT="0" distB="0" distL="114300" distR="114300">
            <wp:extent cx="5650865" cy="3623945"/>
            <wp:effectExtent l="0" t="0" r="6985" b="1460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939FF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</w:pPr>
      <w:r>
        <w:drawing>
          <wp:inline distT="0" distB="0" distL="114300" distR="114300">
            <wp:extent cx="5696585" cy="2529840"/>
            <wp:effectExtent l="0" t="0" r="18415" b="3810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CF4CF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40" w:afterAutospacing="0" w:line="405" w:lineRule="atLeast"/>
        <w:ind w:leftChars="500" w:right="0" w:rightChars="0"/>
        <w:jc w:val="left"/>
        <w:textAlignment w:val="baseline"/>
      </w:pPr>
    </w:p>
    <w:p w14:paraId="671F7B60">
      <w:r>
        <w:br w:type="page"/>
      </w:r>
    </w:p>
    <w:tbl>
      <w:tblPr>
        <w:tblStyle w:val="16"/>
        <w:tblW w:w="10215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60"/>
        <w:gridCol w:w="2670"/>
        <w:gridCol w:w="4065"/>
      </w:tblGrid>
      <w:tr w14:paraId="1CB6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shd w:val="clear" w:color="auto" w:fill="D9D9D9"/>
            <w:vAlign w:val="center"/>
          </w:tcPr>
          <w:p w14:paraId="516FF59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字段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CB2B42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必选/可选</w:t>
            </w:r>
          </w:p>
        </w:tc>
        <w:tc>
          <w:tcPr>
            <w:tcW w:w="2670" w:type="dxa"/>
            <w:shd w:val="clear" w:color="auto" w:fill="D9D9D9"/>
            <w:vAlign w:val="center"/>
          </w:tcPr>
          <w:p w14:paraId="09743D2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字段值示例</w:t>
            </w:r>
          </w:p>
        </w:tc>
        <w:tc>
          <w:tcPr>
            <w:tcW w:w="4065" w:type="dxa"/>
            <w:shd w:val="clear" w:color="auto" w:fill="D9D9D9"/>
            <w:vAlign w:val="center"/>
          </w:tcPr>
          <w:p w14:paraId="4F0DEA1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5AC7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20" w:type="dxa"/>
            <w:shd w:val="clear" w:color="auto" w:fill="auto"/>
            <w:vAlign w:val="center"/>
          </w:tcPr>
          <w:p w14:paraId="7B2455DB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挪料类型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474C7F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必选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4A0CD1B0"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辅料</w:t>
            </w:r>
          </w:p>
        </w:tc>
        <w:tc>
          <w:tcPr>
            <w:tcW w:w="4065" w:type="dxa"/>
            <w:vAlign w:val="center"/>
          </w:tcPr>
          <w:p w14:paraId="6370B5CD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A4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20" w:type="dxa"/>
            <w:shd w:val="clear" w:color="auto" w:fill="auto"/>
            <w:vAlign w:val="center"/>
          </w:tcPr>
          <w:p w14:paraId="528E234E"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事业处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DE31E1"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必选</w:t>
            </w:r>
          </w:p>
        </w:tc>
        <w:tc>
          <w:tcPr>
            <w:tcW w:w="2670" w:type="dxa"/>
            <w:vAlign w:val="center"/>
          </w:tcPr>
          <w:p w14:paraId="483A40F7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旺盈九处-不干胶</w:t>
            </w:r>
          </w:p>
        </w:tc>
        <w:tc>
          <w:tcPr>
            <w:tcW w:w="4065" w:type="dxa"/>
            <w:vAlign w:val="center"/>
          </w:tcPr>
          <w:p w14:paraId="5735D544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622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shd w:val="clear" w:color="auto" w:fill="auto"/>
            <w:vAlign w:val="center"/>
          </w:tcPr>
          <w:p w14:paraId="23A12EC1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可挪用列表-工程单号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F9E335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必选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09EBB7D1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EJ2508130665</w:t>
            </w:r>
          </w:p>
        </w:tc>
        <w:tc>
          <w:tcPr>
            <w:tcW w:w="4065" w:type="dxa"/>
            <w:vAlign w:val="center"/>
          </w:tcPr>
          <w:p w14:paraId="4D5FB3A0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BCE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5DE233CA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物料编号</w:t>
            </w:r>
          </w:p>
        </w:tc>
        <w:tc>
          <w:tcPr>
            <w:tcW w:w="1560" w:type="dxa"/>
            <w:vAlign w:val="center"/>
          </w:tcPr>
          <w:p w14:paraId="6DE10601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必选</w:t>
            </w:r>
          </w:p>
        </w:tc>
        <w:tc>
          <w:tcPr>
            <w:tcW w:w="2670" w:type="dxa"/>
            <w:vAlign w:val="center"/>
          </w:tcPr>
          <w:p w14:paraId="1DFDBB2C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L1-PET-0157-0160</w:t>
            </w:r>
          </w:p>
        </w:tc>
        <w:tc>
          <w:tcPr>
            <w:tcW w:w="4065" w:type="dxa"/>
            <w:vAlign w:val="center"/>
          </w:tcPr>
          <w:p w14:paraId="7CAD8F9C">
            <w:p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25F78457">
      <w:pPr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822" w:right="506" w:bottom="680" w:left="480" w:header="454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720" w:firstLine="480"/>
      </w:pPr>
      <w:r>
        <w:separator/>
      </w:r>
    </w:p>
  </w:endnote>
  <w:endnote w:type="continuationSeparator" w:id="1">
    <w:p>
      <w:pPr>
        <w:spacing w:line="240" w:lineRule="auto"/>
        <w:ind w:left="72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0B9D2">
    <w:pPr>
      <w:pStyle w:val="11"/>
      <w:pBdr>
        <w:bottom w:val="single" w:color="auto" w:sz="4" w:space="0"/>
      </w:pBdr>
      <w:rPr>
        <w:rFonts w:hint="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0EE2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0EE2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315CD27">
    <w:pPr>
      <w:keepNext w:val="0"/>
      <w:keepLines w:val="0"/>
      <w:widowControl/>
      <w:suppressLineNumbers w:val="0"/>
      <w:jc w:val="both"/>
      <w:rPr>
        <w:rFonts w:hint="default"/>
        <w:lang w:val="en-US" w:eastAsia="zh-CN"/>
      </w:rPr>
    </w:pPr>
    <w:r>
      <w:rPr>
        <w:rFonts w:ascii="等线" w:hAnsi="等线" w:eastAsia="等线" w:cs="等线"/>
        <w:color w:val="000000"/>
        <w:kern w:val="0"/>
        <w:sz w:val="18"/>
        <w:szCs w:val="18"/>
        <w:lang w:val="en-US" w:eastAsia="zh-CN" w:bidi="ar"/>
      </w:rPr>
      <w:t>版权所有@广东旺盈环保包装实业有限公司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left="720"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left="72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E2F0C">
    <w:pPr>
      <w:pStyle w:val="12"/>
      <w:pBdr>
        <w:bottom w:val="single" w:color="auto" w:sz="6" w:space="1"/>
      </w:pBdr>
      <w:ind w:left="0" w:leftChars="0" w:firstLine="0" w:firstLineChars="0"/>
      <w:rPr>
        <w:rFonts w:hint="default"/>
        <w:b/>
        <w:bCs/>
        <w:sz w:val="20"/>
        <w:szCs w:val="20"/>
        <w:lang w:val="en-US" w:eastAsia="zh-CN"/>
      </w:rPr>
    </w:pPr>
    <w:r>
      <w:drawing>
        <wp:inline distT="0" distB="0" distL="114300" distR="114300">
          <wp:extent cx="647700" cy="29527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                                 </w:t>
    </w:r>
    <w:r>
      <w:rPr>
        <w:rFonts w:hint="default"/>
      </w:rPr>
      <w:t>机密等级：内部使用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3CE7C1"/>
    <w:multiLevelType w:val="singleLevel"/>
    <w:tmpl w:val="933CE7C1"/>
    <w:lvl w:ilvl="0" w:tentative="0">
      <w:start w:val="1"/>
      <w:numFmt w:val="bullet"/>
      <w:lvlText w:val="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1">
    <w:nsid w:val="0256FE4D"/>
    <w:multiLevelType w:val="singleLevel"/>
    <w:tmpl w:val="0256FE4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4919BE2D"/>
    <w:multiLevelType w:val="multilevel"/>
    <w:tmpl w:val="4919BE2D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72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70564311"/>
    <w:multiLevelType w:val="multilevel"/>
    <w:tmpl w:val="70564311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11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56780"/>
    <w:rsid w:val="031E7B3E"/>
    <w:rsid w:val="03334852"/>
    <w:rsid w:val="04041965"/>
    <w:rsid w:val="044E0E32"/>
    <w:rsid w:val="04EE14DD"/>
    <w:rsid w:val="051931EE"/>
    <w:rsid w:val="05A5761E"/>
    <w:rsid w:val="06923350"/>
    <w:rsid w:val="06985F7B"/>
    <w:rsid w:val="07FF5650"/>
    <w:rsid w:val="0813053A"/>
    <w:rsid w:val="08DA4864"/>
    <w:rsid w:val="0AD55E09"/>
    <w:rsid w:val="0B3F59DA"/>
    <w:rsid w:val="0E2934C4"/>
    <w:rsid w:val="0EA21814"/>
    <w:rsid w:val="0F4728FA"/>
    <w:rsid w:val="10953945"/>
    <w:rsid w:val="10B62239"/>
    <w:rsid w:val="11525CD9"/>
    <w:rsid w:val="128845B5"/>
    <w:rsid w:val="13E91ABA"/>
    <w:rsid w:val="154A2F50"/>
    <w:rsid w:val="15B26895"/>
    <w:rsid w:val="15CE3B81"/>
    <w:rsid w:val="162747D2"/>
    <w:rsid w:val="17141E29"/>
    <w:rsid w:val="18842C1C"/>
    <w:rsid w:val="18C312C1"/>
    <w:rsid w:val="18CB25F9"/>
    <w:rsid w:val="18DF1F83"/>
    <w:rsid w:val="1ED74F2A"/>
    <w:rsid w:val="1F3C5FFF"/>
    <w:rsid w:val="1FB913FE"/>
    <w:rsid w:val="221E7FA7"/>
    <w:rsid w:val="222A508E"/>
    <w:rsid w:val="236C21A8"/>
    <w:rsid w:val="27435A8F"/>
    <w:rsid w:val="28923118"/>
    <w:rsid w:val="29032ED5"/>
    <w:rsid w:val="296E3259"/>
    <w:rsid w:val="2A094D30"/>
    <w:rsid w:val="2A2E3D21"/>
    <w:rsid w:val="2AE64910"/>
    <w:rsid w:val="2AFA53C0"/>
    <w:rsid w:val="2E7D1080"/>
    <w:rsid w:val="2EFB6216"/>
    <w:rsid w:val="2F9C6646"/>
    <w:rsid w:val="300B7B5E"/>
    <w:rsid w:val="300E12F2"/>
    <w:rsid w:val="304C5976"/>
    <w:rsid w:val="308B4F91"/>
    <w:rsid w:val="30FA1876"/>
    <w:rsid w:val="31A87524"/>
    <w:rsid w:val="32504F33"/>
    <w:rsid w:val="33B91D81"/>
    <w:rsid w:val="3479688B"/>
    <w:rsid w:val="35C12A47"/>
    <w:rsid w:val="382C4A0B"/>
    <w:rsid w:val="38515D3D"/>
    <w:rsid w:val="3A276278"/>
    <w:rsid w:val="3A67174F"/>
    <w:rsid w:val="3A775CE5"/>
    <w:rsid w:val="3BE92C13"/>
    <w:rsid w:val="3CDE01D9"/>
    <w:rsid w:val="3D814A15"/>
    <w:rsid w:val="3F913F5A"/>
    <w:rsid w:val="3FA3668F"/>
    <w:rsid w:val="3FEC2CD2"/>
    <w:rsid w:val="425608D6"/>
    <w:rsid w:val="42FF16EA"/>
    <w:rsid w:val="43713C1A"/>
    <w:rsid w:val="44AD3E88"/>
    <w:rsid w:val="4509432F"/>
    <w:rsid w:val="46DC3AA0"/>
    <w:rsid w:val="49AD4003"/>
    <w:rsid w:val="4AC40AD3"/>
    <w:rsid w:val="4B4C4FD6"/>
    <w:rsid w:val="4B776872"/>
    <w:rsid w:val="4C0628C9"/>
    <w:rsid w:val="4CB93F3C"/>
    <w:rsid w:val="4DEF766B"/>
    <w:rsid w:val="4E147B0D"/>
    <w:rsid w:val="4EEF5810"/>
    <w:rsid w:val="4F915546"/>
    <w:rsid w:val="50493828"/>
    <w:rsid w:val="50770396"/>
    <w:rsid w:val="512B156E"/>
    <w:rsid w:val="52FA1199"/>
    <w:rsid w:val="532A16EF"/>
    <w:rsid w:val="54422A68"/>
    <w:rsid w:val="552261D0"/>
    <w:rsid w:val="56847368"/>
    <w:rsid w:val="569F0646"/>
    <w:rsid w:val="56DD7F5E"/>
    <w:rsid w:val="58050507"/>
    <w:rsid w:val="5814471C"/>
    <w:rsid w:val="59633756"/>
    <w:rsid w:val="5AD74EFD"/>
    <w:rsid w:val="5B28308C"/>
    <w:rsid w:val="5BE02403"/>
    <w:rsid w:val="5C5B0B6B"/>
    <w:rsid w:val="5DED6128"/>
    <w:rsid w:val="6089214B"/>
    <w:rsid w:val="61612384"/>
    <w:rsid w:val="61FC5CF2"/>
    <w:rsid w:val="62C21944"/>
    <w:rsid w:val="62D071BB"/>
    <w:rsid w:val="630F6F28"/>
    <w:rsid w:val="63253C81"/>
    <w:rsid w:val="63BC0B8E"/>
    <w:rsid w:val="64634A61"/>
    <w:rsid w:val="654E3654"/>
    <w:rsid w:val="658706ED"/>
    <w:rsid w:val="664E0427"/>
    <w:rsid w:val="689977C6"/>
    <w:rsid w:val="689C7D38"/>
    <w:rsid w:val="6A242EE4"/>
    <w:rsid w:val="6A3F7D1E"/>
    <w:rsid w:val="6B2721FB"/>
    <w:rsid w:val="6B282560"/>
    <w:rsid w:val="6B581098"/>
    <w:rsid w:val="6D225A5D"/>
    <w:rsid w:val="6E3B6556"/>
    <w:rsid w:val="6E472F85"/>
    <w:rsid w:val="6E4E19D6"/>
    <w:rsid w:val="6EAD34A8"/>
    <w:rsid w:val="6FEF66A9"/>
    <w:rsid w:val="70787AE6"/>
    <w:rsid w:val="7091132F"/>
    <w:rsid w:val="70C26F3B"/>
    <w:rsid w:val="72B322CC"/>
    <w:rsid w:val="730218E9"/>
    <w:rsid w:val="75E26CB3"/>
    <w:rsid w:val="760F30C1"/>
    <w:rsid w:val="770976EA"/>
    <w:rsid w:val="771F2A69"/>
    <w:rsid w:val="781520BE"/>
    <w:rsid w:val="786170B2"/>
    <w:rsid w:val="79016768"/>
    <w:rsid w:val="7C6D071B"/>
    <w:rsid w:val="7CDA30CC"/>
    <w:rsid w:val="7D8B2E36"/>
    <w:rsid w:val="7F003201"/>
    <w:rsid w:val="7F196938"/>
    <w:rsid w:val="7F7678E7"/>
    <w:rsid w:val="7FD5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 w:line="360" w:lineRule="auto"/>
      <w:ind w:leftChars="300" w:firstLine="200" w:firstLineChars="200"/>
      <w:jc w:val="left"/>
    </w:pPr>
    <w:rPr>
      <w:rFonts w:eastAsia="宋体" w:asciiTheme="minorAscii" w:hAnsiTheme="minorAscii" w:cstheme="minorBidi"/>
      <w:kern w:val="2"/>
      <w:sz w:val="24"/>
      <w:szCs w:val="21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before="220" w:beforeLines="0" w:beforeAutospacing="0" w:after="210" w:afterLines="0" w:afterAutospacing="0" w:line="240" w:lineRule="auto"/>
      <w:ind w:firstLine="400" w:firstLineChars="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</w:tabs>
      <w:spacing w:before="200" w:beforeLines="0" w:beforeAutospacing="0" w:after="200" w:afterLines="0" w:afterAutospacing="0" w:line="413" w:lineRule="auto"/>
      <w:ind w:firstLine="0" w:firstLineChars="0"/>
      <w:outlineLvl w:val="1"/>
    </w:pPr>
    <w:rPr>
      <w:rFonts w:ascii="Arial" w:hAnsi="Arial" w:eastAsia="黑体" w:cs="Times New Roman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</w:tabs>
      <w:spacing w:before="200" w:beforeLines="0" w:beforeAutospacing="0" w:after="200" w:afterLines="0" w:afterAutospacing="0" w:line="413" w:lineRule="auto"/>
      <w:ind w:firstLine="400" w:firstLineChars="0"/>
      <w:jc w:val="left"/>
      <w:outlineLvl w:val="2"/>
    </w:pPr>
    <w:rPr>
      <w:b/>
      <w:sz w:val="24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420"/>
      </w:tabs>
      <w:spacing w:before="280" w:beforeLines="0" w:beforeAutospacing="0" w:after="290" w:afterLines="0" w:afterAutospacing="0" w:line="372" w:lineRule="auto"/>
      <w:ind w:firstLine="402" w:firstLineChars="0"/>
      <w:outlineLvl w:val="3"/>
    </w:pPr>
    <w:rPr>
      <w:rFonts w:ascii="Arial" w:hAnsi="Arial" w:eastAsia="宋体" w:cs="Times New Roman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qFormat/>
    <w:uiPriority w:val="0"/>
    <w:pPr>
      <w:ind w:left="480" w:leftChars="200"/>
    </w:pPr>
  </w:style>
  <w:style w:type="paragraph" w:styleId="14">
    <w:name w:val="toc 2"/>
    <w:basedOn w:val="1"/>
    <w:next w:val="1"/>
    <w:qFormat/>
    <w:uiPriority w:val="0"/>
    <w:pPr>
      <w:ind w:left="720" w:leftChars="300"/>
    </w:p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7">
    <w:name w:val="Table Grid"/>
    <w:basedOn w:val="16"/>
    <w:qFormat/>
    <w:uiPriority w:val="39"/>
    <w:pPr>
      <w:spacing w:before="0" w:after="0" w:line="240" w:lineRule="auto"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paragraph" w:customStyle="1" w:styleId="2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989</Words>
  <Characters>1072</Characters>
  <Lines>0</Lines>
  <Paragraphs>0</Paragraphs>
  <TotalTime>0</TotalTime>
  <ScaleCrop>false</ScaleCrop>
  <LinksUpToDate>false</LinksUpToDate>
  <CharactersWithSpaces>1106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2022-11-29T00:54:00Z</dcterms:created>
  <dc:creator>133625</dc:creator>
  <cp:lastModifiedBy>cjwu</cp:lastModifiedBy>
  <dcterms:modified xsi:type="dcterms:W3CDTF">2025-08-22T07:52:28Z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FD96EFD8D6CD49BDAB6FB7B289459AB7_13</vt:lpwstr>
  </property>
  <property fmtid="{D5CDD505-2E9C-101B-9397-08002B2CF9AE}" pid="4" name="KSOTemplateDocerSaveRecord">
    <vt:lpwstr>eyJoZGlkIjoiNjZmZDAyNTZhNzQ2ZmE1MDI0YzVkOTNmZTI0YzVjNTMiLCJ1c2VySWQiOiI0Mzc4NjYzMjcifQ==</vt:lpwstr>
  </property>
</Properties>
</file>